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A7EB6">
        <w:rPr>
          <w:rFonts w:ascii="Arial" w:eastAsia="Times New Roman" w:hAnsi="Arial" w:cs="Arial"/>
          <w:b/>
          <w:sz w:val="28"/>
          <w:szCs w:val="28"/>
        </w:rPr>
        <w:t>СООБЩЕНИЕ О ВЫПЛАТЕ ДОХОДА ПО ИНВЕСТИЦИОННЫМ ПАЯМ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A7EB6">
        <w:rPr>
          <w:rFonts w:ascii="Arial" w:eastAsia="Times New Roman" w:hAnsi="Arial" w:cs="Arial"/>
          <w:b/>
        </w:rPr>
        <w:t>Общество с ограниченной ответственностью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A7EB6">
        <w:rPr>
          <w:rFonts w:ascii="Arial" w:eastAsia="Times New Roman" w:hAnsi="Arial" w:cs="Arial"/>
          <w:b/>
        </w:rPr>
        <w:t>«Управляющая компания «</w:t>
      </w:r>
      <w:proofErr w:type="spellStart"/>
      <w:r w:rsidRPr="00AA7EB6">
        <w:rPr>
          <w:rFonts w:ascii="Arial" w:eastAsia="Times New Roman" w:hAnsi="Arial" w:cs="Arial"/>
          <w:b/>
        </w:rPr>
        <w:t>Прагма</w:t>
      </w:r>
      <w:proofErr w:type="spellEnd"/>
      <w:r w:rsidRPr="00AA7EB6">
        <w:rPr>
          <w:rFonts w:ascii="Arial" w:eastAsia="Times New Roman" w:hAnsi="Arial" w:cs="Arial"/>
          <w:b/>
        </w:rPr>
        <w:t xml:space="preserve"> Капитал»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A7EB6">
        <w:rPr>
          <w:rFonts w:ascii="Arial" w:eastAsia="Times New Roman" w:hAnsi="Arial" w:cs="Arial"/>
        </w:rPr>
        <w:t>(Лицензия ФСФР РФ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A7EB6">
        <w:rPr>
          <w:rFonts w:ascii="Arial" w:eastAsia="Times New Roman" w:hAnsi="Arial" w:cs="Arial"/>
        </w:rPr>
        <w:t>№ 21-000-0-00823 от 06 сентября 2011 года)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A7EB6">
        <w:rPr>
          <w:rFonts w:ascii="Arial" w:eastAsia="Times New Roman" w:hAnsi="Arial" w:cs="Arial"/>
          <w:b/>
        </w:rPr>
        <w:t xml:space="preserve">сообщает </w:t>
      </w:r>
      <w:r>
        <w:rPr>
          <w:rFonts w:ascii="Arial" w:eastAsia="Times New Roman" w:hAnsi="Arial" w:cs="Arial"/>
          <w:b/>
        </w:rPr>
        <w:t>о наступлении о</w:t>
      </w:r>
      <w:r w:rsidRPr="00AA7EB6">
        <w:rPr>
          <w:rFonts w:ascii="Arial" w:eastAsia="Times New Roman" w:hAnsi="Arial" w:cs="Arial"/>
          <w:b/>
        </w:rPr>
        <w:t>снований по выплате дохода по инвестиционным паям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Закрытого паевого инвестиционного фонда недвижимости  «ФОРУМ» под</w:t>
      </w:r>
      <w:r w:rsidRPr="00AA7EB6">
        <w:rPr>
          <w:rFonts w:ascii="Arial" w:eastAsia="Times New Roman" w:hAnsi="Arial" w:cs="Arial"/>
          <w:b/>
        </w:rPr>
        <w:t xml:space="preserve"> управлением Общества с ограниченной ответственностью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AA7EB6">
        <w:rPr>
          <w:rFonts w:ascii="Arial" w:eastAsia="Times New Roman" w:hAnsi="Arial" w:cs="Arial"/>
          <w:b/>
        </w:rPr>
        <w:t>«Управляющая компания «</w:t>
      </w:r>
      <w:proofErr w:type="spellStart"/>
      <w:r w:rsidRPr="00AA7EB6">
        <w:rPr>
          <w:rFonts w:ascii="Arial" w:eastAsia="Times New Roman" w:hAnsi="Arial" w:cs="Arial"/>
          <w:b/>
        </w:rPr>
        <w:t>Прагма</w:t>
      </w:r>
      <w:proofErr w:type="spellEnd"/>
      <w:r w:rsidRPr="00AA7EB6">
        <w:rPr>
          <w:rFonts w:ascii="Arial" w:eastAsia="Times New Roman" w:hAnsi="Arial" w:cs="Arial"/>
          <w:b/>
        </w:rPr>
        <w:t xml:space="preserve"> Капитал» (далее – Фонд)</w:t>
      </w:r>
    </w:p>
    <w:p w:rsidR="00AA7EB6" w:rsidRPr="000164AC" w:rsidRDefault="00AA7EB6" w:rsidP="000164A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164AC">
        <w:rPr>
          <w:rFonts w:ascii="Arial" w:eastAsia="Times New Roman" w:hAnsi="Arial" w:cs="Arial"/>
        </w:rPr>
        <w:t>(Правила Фонда зарегистрированы в ФСФР РФ</w:t>
      </w:r>
    </w:p>
    <w:p w:rsidR="000164AC" w:rsidRPr="000164AC" w:rsidRDefault="000164AC" w:rsidP="000164AC">
      <w:pPr>
        <w:tabs>
          <w:tab w:val="left" w:pos="0"/>
        </w:tabs>
        <w:jc w:val="center"/>
        <w:rPr>
          <w:rFonts w:ascii="Arial" w:eastAsia="Times New Roman" w:hAnsi="Arial" w:cs="Arial"/>
        </w:rPr>
      </w:pPr>
      <w:r w:rsidRPr="000164AC">
        <w:rPr>
          <w:rFonts w:ascii="Arial" w:eastAsia="Times New Roman" w:hAnsi="Arial" w:cs="Arial"/>
        </w:rPr>
        <w:t xml:space="preserve"> за № 1732 -94164699</w:t>
      </w:r>
      <w:r w:rsidR="00887F27">
        <w:rPr>
          <w:rFonts w:ascii="Arial" w:eastAsia="Times New Roman" w:hAnsi="Arial" w:cs="Arial"/>
        </w:rPr>
        <w:t xml:space="preserve"> </w:t>
      </w:r>
      <w:r w:rsidR="00887F27" w:rsidRPr="000164AC">
        <w:rPr>
          <w:rFonts w:ascii="Arial" w:eastAsia="Times New Roman" w:hAnsi="Arial" w:cs="Arial"/>
        </w:rPr>
        <w:t>04 февраля  2010 г</w:t>
      </w:r>
      <w:r w:rsidR="00887F27">
        <w:rPr>
          <w:rFonts w:ascii="Arial" w:eastAsia="Times New Roman" w:hAnsi="Arial" w:cs="Arial"/>
        </w:rPr>
        <w:t>.</w:t>
      </w:r>
      <w:r w:rsidRPr="000164AC">
        <w:rPr>
          <w:rFonts w:ascii="Arial" w:eastAsia="Times New Roman" w:hAnsi="Arial" w:cs="Arial"/>
        </w:rPr>
        <w:t>)</w:t>
      </w:r>
    </w:p>
    <w:p w:rsidR="00AA7EB6" w:rsidRPr="000164AC" w:rsidRDefault="00AA7EB6" w:rsidP="00447BAE">
      <w:pPr>
        <w:spacing w:after="0" w:line="360" w:lineRule="auto"/>
        <w:jc w:val="both"/>
        <w:rPr>
          <w:rFonts w:ascii="Arial" w:eastAsia="Times New Roman" w:hAnsi="Arial" w:cs="Arial"/>
        </w:rPr>
      </w:pPr>
      <w:r w:rsidRPr="000164AC">
        <w:rPr>
          <w:rFonts w:ascii="Arial" w:eastAsia="Times New Roman" w:hAnsi="Arial" w:cs="Arial"/>
        </w:rPr>
        <w:t>Дата возникновения обязательств по выплате дохода –</w:t>
      </w:r>
      <w:r w:rsidR="00B97514">
        <w:rPr>
          <w:rFonts w:ascii="Arial" w:eastAsia="Times New Roman" w:hAnsi="Arial" w:cs="Arial"/>
        </w:rPr>
        <w:t xml:space="preserve"> </w:t>
      </w:r>
      <w:r w:rsidR="000C2F51">
        <w:rPr>
          <w:rFonts w:ascii="Arial" w:eastAsia="Times New Roman" w:hAnsi="Arial" w:cs="Arial"/>
        </w:rPr>
        <w:t>08</w:t>
      </w:r>
      <w:r w:rsidR="00A95686">
        <w:rPr>
          <w:rFonts w:ascii="Arial" w:eastAsia="Times New Roman" w:hAnsi="Arial" w:cs="Arial"/>
        </w:rPr>
        <w:t xml:space="preserve"> </w:t>
      </w:r>
      <w:r w:rsidR="000C2F51">
        <w:rPr>
          <w:rFonts w:ascii="Arial" w:eastAsia="Times New Roman" w:hAnsi="Arial" w:cs="Arial"/>
        </w:rPr>
        <w:t>октября</w:t>
      </w:r>
      <w:r w:rsidR="00A95686">
        <w:rPr>
          <w:rFonts w:ascii="Arial" w:eastAsia="Times New Roman" w:hAnsi="Arial" w:cs="Arial"/>
        </w:rPr>
        <w:t xml:space="preserve"> 2020 г.</w:t>
      </w:r>
    </w:p>
    <w:p w:rsidR="00AA7EB6" w:rsidRPr="000164AC" w:rsidRDefault="00AA7EB6" w:rsidP="000C2F51">
      <w:pPr>
        <w:jc w:val="both"/>
        <w:rPr>
          <w:rFonts w:ascii="Arial" w:eastAsia="Times New Roman" w:hAnsi="Arial" w:cs="Arial"/>
        </w:rPr>
      </w:pPr>
      <w:r w:rsidRPr="000164AC">
        <w:rPr>
          <w:rFonts w:ascii="Arial" w:eastAsia="Times New Roman" w:hAnsi="Arial" w:cs="Arial"/>
        </w:rPr>
        <w:t xml:space="preserve">Сумма дохода по одному инвестиционному паю, рассчитанная и подлежащая выплате, в соответствии с п. </w:t>
      </w:r>
      <w:r w:rsidR="000164AC">
        <w:rPr>
          <w:rFonts w:ascii="Arial" w:eastAsia="Times New Roman" w:hAnsi="Arial" w:cs="Arial"/>
        </w:rPr>
        <w:t xml:space="preserve"> 36 </w:t>
      </w:r>
      <w:r w:rsidRPr="000164AC">
        <w:rPr>
          <w:rFonts w:ascii="Arial" w:eastAsia="Times New Roman" w:hAnsi="Arial" w:cs="Arial"/>
        </w:rPr>
        <w:t xml:space="preserve">Правил </w:t>
      </w:r>
      <w:r w:rsidR="000164AC">
        <w:rPr>
          <w:rFonts w:ascii="Arial" w:eastAsia="Times New Roman" w:hAnsi="Arial" w:cs="Arial"/>
        </w:rPr>
        <w:t xml:space="preserve"> </w:t>
      </w:r>
      <w:r w:rsidRPr="000164AC">
        <w:rPr>
          <w:rFonts w:ascii="Arial" w:eastAsia="Times New Roman" w:hAnsi="Arial" w:cs="Arial"/>
        </w:rPr>
        <w:t xml:space="preserve">доверительного </w:t>
      </w:r>
      <w:r w:rsidR="000164AC">
        <w:rPr>
          <w:rFonts w:ascii="Arial" w:eastAsia="Times New Roman" w:hAnsi="Arial" w:cs="Arial"/>
        </w:rPr>
        <w:t xml:space="preserve"> управления Закрытым паевым инвестиционным фондом недвижимости «ФОРУМ» </w:t>
      </w:r>
      <w:r w:rsidRPr="000164AC">
        <w:rPr>
          <w:rFonts w:ascii="Arial" w:eastAsia="Times New Roman" w:hAnsi="Arial" w:cs="Arial"/>
        </w:rPr>
        <w:t>под управлением ООО «Управляющая компания «</w:t>
      </w:r>
      <w:proofErr w:type="spellStart"/>
      <w:r w:rsidRPr="000164AC">
        <w:rPr>
          <w:rFonts w:ascii="Arial" w:eastAsia="Times New Roman" w:hAnsi="Arial" w:cs="Arial"/>
        </w:rPr>
        <w:t>Прагма</w:t>
      </w:r>
      <w:proofErr w:type="spellEnd"/>
      <w:r w:rsidRPr="000164AC">
        <w:rPr>
          <w:rFonts w:ascii="Arial" w:eastAsia="Times New Roman" w:hAnsi="Arial" w:cs="Arial"/>
        </w:rPr>
        <w:t xml:space="preserve"> Капитал» составляет </w:t>
      </w:r>
      <w:r w:rsidR="000C2F51" w:rsidRPr="000C2F51">
        <w:rPr>
          <w:rFonts w:ascii="Arial CYR" w:hAnsi="Arial CYR" w:cs="Arial CYR"/>
          <w:i/>
          <w:iCs/>
          <w:sz w:val="20"/>
          <w:szCs w:val="20"/>
        </w:rPr>
        <w:t xml:space="preserve"> </w:t>
      </w:r>
      <w:r w:rsidR="000C2F51" w:rsidRPr="000C2F51">
        <w:rPr>
          <w:rFonts w:ascii="Arial CYR" w:eastAsia="Times New Roman" w:hAnsi="Arial CYR" w:cs="Arial CYR"/>
          <w:i/>
          <w:iCs/>
          <w:sz w:val="20"/>
          <w:szCs w:val="20"/>
        </w:rPr>
        <w:t>0.30393454</w:t>
      </w:r>
      <w:r w:rsidR="000C2F51">
        <w:rPr>
          <w:rFonts w:ascii="Arial CYR" w:eastAsia="Times New Roman" w:hAnsi="Arial CYR" w:cs="Arial CYR"/>
          <w:i/>
          <w:iCs/>
          <w:sz w:val="20"/>
          <w:szCs w:val="20"/>
        </w:rPr>
        <w:t xml:space="preserve"> </w:t>
      </w:r>
      <w:r w:rsidRPr="000164AC">
        <w:rPr>
          <w:rFonts w:ascii="Arial" w:eastAsia="Times New Roman" w:hAnsi="Arial" w:cs="Arial"/>
        </w:rPr>
        <w:t>рублей, путем перечисления денежных средств на банковский счет, указанный в реестре владельцев инвестиционных паев.</w:t>
      </w:r>
    </w:p>
    <w:p w:rsidR="00437600" w:rsidRPr="00437600" w:rsidRDefault="00437600" w:rsidP="00447BA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7600">
        <w:rPr>
          <w:rFonts w:ascii="Arial" w:eastAsia="Times New Roman" w:hAnsi="Arial" w:cs="Arial"/>
        </w:rPr>
        <w:t xml:space="preserve">Доход по инвестиционным паям выплачивается владельцам инвестиционных паев исходя из количества инвестиционных паев, принадлежащих им на дату составления списка лиц, имеющих право на получение дохода по инвестиционным паям </w:t>
      </w:r>
      <w:r>
        <w:rPr>
          <w:rFonts w:ascii="Arial" w:eastAsia="Times New Roman" w:hAnsi="Arial" w:cs="Arial"/>
        </w:rPr>
        <w:t xml:space="preserve"> (на</w:t>
      </w:r>
      <w:r w:rsidR="00FF7D99">
        <w:rPr>
          <w:rFonts w:ascii="Arial" w:eastAsia="Times New Roman" w:hAnsi="Arial" w:cs="Arial"/>
        </w:rPr>
        <w:t xml:space="preserve"> 3</w:t>
      </w:r>
      <w:r w:rsidR="000C2F51">
        <w:rPr>
          <w:rFonts w:ascii="Arial" w:eastAsia="Times New Roman" w:hAnsi="Arial" w:cs="Arial"/>
        </w:rPr>
        <w:t>0 сентября</w:t>
      </w:r>
      <w:r w:rsidR="00FF7D99">
        <w:rPr>
          <w:rFonts w:ascii="Arial" w:eastAsia="Times New Roman" w:hAnsi="Arial" w:cs="Arial"/>
        </w:rPr>
        <w:t xml:space="preserve"> 2020 г.)</w:t>
      </w:r>
      <w:r w:rsidRPr="00437600">
        <w:rPr>
          <w:rFonts w:ascii="Arial" w:eastAsia="Times New Roman" w:hAnsi="Arial" w:cs="Arial"/>
        </w:rPr>
        <w:t xml:space="preserve"> </w:t>
      </w:r>
    </w:p>
    <w:p w:rsidR="00437600" w:rsidRPr="00447BAE" w:rsidRDefault="00437600" w:rsidP="004376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37600" w:rsidRDefault="00437600" w:rsidP="0043760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7600">
        <w:rPr>
          <w:rFonts w:ascii="Arial" w:eastAsia="Times New Roman" w:hAnsi="Arial" w:cs="Arial"/>
        </w:rPr>
        <w:t>Выплата дохода по инвестиционным паям осуществляется в течение 15 (Пятнадцати) рабочих дней со дня окончания 5 (Пяти) рабочих дней, следующих за последним рабочим днем отчетного периода.</w:t>
      </w:r>
    </w:p>
    <w:p w:rsidR="00437600" w:rsidRPr="00447BAE" w:rsidRDefault="00437600" w:rsidP="004376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0F1194" w:rsidRDefault="000C2F51" w:rsidP="000F1194">
      <w:pPr>
        <w:spacing w:before="120"/>
        <w:jc w:val="both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E2C95" wp14:editId="53A122A0">
            <wp:simplePos x="0" y="0"/>
            <wp:positionH relativeFrom="margin">
              <wp:posOffset>2594610</wp:posOffset>
            </wp:positionH>
            <wp:positionV relativeFrom="margin">
              <wp:posOffset>6142355</wp:posOffset>
            </wp:positionV>
            <wp:extent cx="2493645" cy="225552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600" w:rsidRPr="00437600">
        <w:rPr>
          <w:rFonts w:ascii="Arial" w:eastAsia="Times New Roman" w:hAnsi="Arial" w:cs="Arial"/>
        </w:rPr>
        <w:t>Стоимость инвестиционных паев может увеличиваться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875D27" w:rsidRDefault="00875D27" w:rsidP="000F1194">
      <w:pPr>
        <w:spacing w:before="1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875D27" w:rsidRDefault="00875D27" w:rsidP="000F1194">
      <w:pPr>
        <w:spacing w:before="120"/>
        <w:jc w:val="both"/>
        <w:rPr>
          <w:rFonts w:ascii="Arial" w:eastAsia="Times New Roman" w:hAnsi="Arial" w:cs="Arial"/>
        </w:rPr>
      </w:pPr>
    </w:p>
    <w:p w:rsidR="000C2F51" w:rsidRDefault="000C2F51" w:rsidP="00875D27">
      <w:pPr>
        <w:jc w:val="both"/>
        <w:rPr>
          <w:rFonts w:ascii="Arial" w:eastAsia="Times New Roman" w:hAnsi="Arial" w:cs="Arial"/>
        </w:rPr>
      </w:pPr>
    </w:p>
    <w:p w:rsidR="00875D27" w:rsidRDefault="00875D27" w:rsidP="00875D27">
      <w:pPr>
        <w:jc w:val="both"/>
        <w:rPr>
          <w:rFonts w:ascii="Arial" w:eastAsia="Times New Roman" w:hAnsi="Arial" w:cs="Arial"/>
        </w:rPr>
      </w:pPr>
      <w:r w:rsidRPr="000F1194">
        <w:rPr>
          <w:rFonts w:ascii="Arial" w:eastAsia="Times New Roman" w:hAnsi="Arial" w:cs="Arial"/>
        </w:rPr>
        <w:t>Генеральный директор</w:t>
      </w:r>
      <w:r>
        <w:tab/>
      </w:r>
      <w:r w:rsidR="000C2F51">
        <w:t xml:space="preserve">                   </w:t>
      </w:r>
      <w:r w:rsidRPr="000F1194">
        <w:rPr>
          <w:rFonts w:ascii="Arial" w:eastAsia="Times New Roman" w:hAnsi="Arial" w:cs="Arial"/>
        </w:rPr>
        <w:t>Д.С. Кулик</w:t>
      </w:r>
    </w:p>
    <w:sectPr w:rsidR="00875D27" w:rsidSect="000C2F51">
      <w:headerReference w:type="default" r:id="rId9"/>
      <w:pgSz w:w="11906" w:h="16838"/>
      <w:pgMar w:top="290" w:right="851" w:bottom="851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16" w:rsidRDefault="00C27C16" w:rsidP="005C3DDB">
      <w:pPr>
        <w:spacing w:after="0" w:line="240" w:lineRule="auto"/>
      </w:pPr>
      <w:r>
        <w:separator/>
      </w:r>
    </w:p>
  </w:endnote>
  <w:endnote w:type="continuationSeparator" w:id="0">
    <w:p w:rsidR="00C27C16" w:rsidRDefault="00C27C16" w:rsidP="005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16" w:rsidRDefault="00C27C16" w:rsidP="005C3DDB">
      <w:pPr>
        <w:spacing w:after="0" w:line="240" w:lineRule="auto"/>
      </w:pPr>
      <w:r>
        <w:separator/>
      </w:r>
    </w:p>
  </w:footnote>
  <w:footnote w:type="continuationSeparator" w:id="0">
    <w:p w:rsidR="00C27C16" w:rsidRDefault="00C27C16" w:rsidP="005C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6" w:type="dxa"/>
      <w:tblLook w:val="0000" w:firstRow="0" w:lastRow="0" w:firstColumn="0" w:lastColumn="0" w:noHBand="0" w:noVBand="0"/>
    </w:tblPr>
    <w:tblGrid>
      <w:gridCol w:w="3995"/>
      <w:gridCol w:w="5421"/>
    </w:tblGrid>
    <w:tr w:rsidR="005C3DDB" w:rsidRPr="007A1FD9" w:rsidTr="0081419A">
      <w:trPr>
        <w:trHeight w:val="1983"/>
      </w:trPr>
      <w:tc>
        <w:tcPr>
          <w:tcW w:w="3995" w:type="dxa"/>
        </w:tcPr>
        <w:p w:rsidR="005C3DDB" w:rsidRDefault="00CD1EC4" w:rsidP="00F6165E">
          <w:pPr>
            <w:autoSpaceDE w:val="0"/>
            <w:autoSpaceDN w:val="0"/>
            <w:adjustRightInd w:val="0"/>
            <w:spacing w:before="240" w:after="0" w:line="720" w:lineRule="auto"/>
            <w:rPr>
              <w:rFonts w:cs="Calibri"/>
              <w:lang w:val="en-US"/>
            </w:rPr>
          </w:pPr>
          <w:r>
            <w:rPr>
              <w:rFonts w:cs="Calibri"/>
              <w:noProof/>
            </w:rPr>
            <w:drawing>
              <wp:inline distT="0" distB="0" distL="0" distR="0" wp14:anchorId="701F4A50" wp14:editId="7B72C627">
                <wp:extent cx="1304925" cy="919379"/>
                <wp:effectExtent l="19050" t="0" r="9525" b="0"/>
                <wp:docPr id="3" name="Рисунок 3" descr="D:\Projects\PragmaCapital\Pragma Capital\pg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D:\Projects\PragmaCapital\Pragma Capital\pg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17" cy="930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</w:tcPr>
        <w:p w:rsidR="005C3DDB" w:rsidRDefault="00CD1EC4" w:rsidP="00F6165E">
          <w:pPr>
            <w:spacing w:after="0" w:line="240" w:lineRule="auto"/>
            <w:rPr>
              <w:rFonts w:cs="Calibri"/>
              <w:color w:val="58595B"/>
              <w:sz w:val="28"/>
              <w:szCs w:val="28"/>
            </w:rPr>
          </w:pPr>
          <w:r w:rsidRPr="00CD1EC4">
            <w:rPr>
              <w:rFonts w:cs="Calibri"/>
              <w:color w:val="58595B"/>
              <w:sz w:val="28"/>
              <w:szCs w:val="28"/>
            </w:rPr>
            <w:t>Инвестиционные фонды недвижимости</w:t>
          </w:r>
        </w:p>
        <w:p w:rsidR="000C2F51" w:rsidRDefault="000C2F51" w:rsidP="002C6D5B">
          <w:pPr>
            <w:autoSpaceDE w:val="0"/>
            <w:spacing w:after="0" w:line="240" w:lineRule="auto"/>
            <w:rPr>
              <w:color w:val="58595B"/>
            </w:rPr>
          </w:pPr>
        </w:p>
        <w:p w:rsidR="002C6D5B" w:rsidRDefault="002C6D5B" w:rsidP="002C6D5B">
          <w:pPr>
            <w:autoSpaceDE w:val="0"/>
            <w:spacing w:after="0" w:line="240" w:lineRule="auto"/>
            <w:rPr>
              <w:color w:val="58595B"/>
            </w:rPr>
          </w:pPr>
          <w:r>
            <w:rPr>
              <w:color w:val="58595B"/>
            </w:rPr>
            <w:t>Тел./факс: +7 (495) 9</w:t>
          </w:r>
          <w:r w:rsidR="009F1D59">
            <w:rPr>
              <w:color w:val="58595B"/>
            </w:rPr>
            <w:t>0</w:t>
          </w:r>
          <w:r w:rsidR="00787E22">
            <w:rPr>
              <w:color w:val="58595B"/>
            </w:rPr>
            <w:t>2</w:t>
          </w:r>
          <w:r>
            <w:rPr>
              <w:color w:val="58595B"/>
            </w:rPr>
            <w:t>-6</w:t>
          </w:r>
          <w:r w:rsidR="009F1D59">
            <w:rPr>
              <w:color w:val="58595B"/>
            </w:rPr>
            <w:t>3</w:t>
          </w:r>
          <w:r>
            <w:rPr>
              <w:color w:val="58595B"/>
            </w:rPr>
            <w:t>-</w:t>
          </w:r>
          <w:r w:rsidR="009F1D59">
            <w:rPr>
              <w:color w:val="58595B"/>
            </w:rPr>
            <w:t>71</w:t>
          </w:r>
        </w:p>
        <w:p w:rsidR="002C6D5B" w:rsidRPr="00447BAE" w:rsidRDefault="002C6D5B" w:rsidP="002C6D5B">
          <w:pPr>
            <w:autoSpaceDE w:val="0"/>
            <w:spacing w:after="0" w:line="240" w:lineRule="auto"/>
            <w:rPr>
              <w:color w:val="58595B"/>
              <w:lang w:val="en-US"/>
            </w:rPr>
          </w:pPr>
          <w:r>
            <w:rPr>
              <w:color w:val="58595B"/>
              <w:lang w:val="en-US"/>
            </w:rPr>
            <w:t>info</w:t>
          </w:r>
          <w:r w:rsidRPr="00447BAE">
            <w:rPr>
              <w:color w:val="58595B"/>
              <w:lang w:val="en-US"/>
            </w:rPr>
            <w:t>@</w:t>
          </w:r>
          <w:r>
            <w:rPr>
              <w:color w:val="58595B"/>
              <w:lang w:val="en-US"/>
            </w:rPr>
            <w:t>pragmacapital</w:t>
          </w:r>
          <w:r w:rsidRPr="00447BAE">
            <w:rPr>
              <w:color w:val="58595B"/>
              <w:lang w:val="en-US"/>
            </w:rPr>
            <w:t>.</w:t>
          </w:r>
          <w:r>
            <w:rPr>
              <w:color w:val="58595B"/>
              <w:lang w:val="en-US"/>
            </w:rPr>
            <w:t>ru</w:t>
          </w:r>
          <w:r w:rsidRPr="00447BAE">
            <w:rPr>
              <w:color w:val="58595B"/>
              <w:lang w:val="en-US"/>
            </w:rPr>
            <w:t xml:space="preserve">, </w:t>
          </w:r>
          <w:r>
            <w:rPr>
              <w:color w:val="58595B"/>
              <w:lang w:val="en-US"/>
            </w:rPr>
            <w:t>www</w:t>
          </w:r>
          <w:r w:rsidRPr="00447BAE">
            <w:rPr>
              <w:color w:val="58595B"/>
              <w:lang w:val="en-US"/>
            </w:rPr>
            <w:t xml:space="preserve">. </w:t>
          </w:r>
          <w:r>
            <w:rPr>
              <w:color w:val="58595B"/>
              <w:lang w:val="en-US"/>
            </w:rPr>
            <w:t>pragmacapital</w:t>
          </w:r>
          <w:r w:rsidRPr="00447BAE">
            <w:rPr>
              <w:color w:val="58595B"/>
              <w:lang w:val="en-US"/>
            </w:rPr>
            <w:t>.</w:t>
          </w:r>
          <w:r>
            <w:rPr>
              <w:color w:val="58595B"/>
              <w:lang w:val="en-US"/>
            </w:rPr>
            <w:t>ru</w:t>
          </w:r>
        </w:p>
        <w:p w:rsidR="002C6D5B" w:rsidRPr="00900CF0" w:rsidRDefault="002C6D5B" w:rsidP="002C6D5B">
          <w:pPr>
            <w:autoSpaceDE w:val="0"/>
            <w:spacing w:after="0" w:line="240" w:lineRule="auto"/>
            <w:rPr>
              <w:color w:val="58595B"/>
            </w:rPr>
          </w:pPr>
          <w:r w:rsidRPr="00900CF0">
            <w:rPr>
              <w:color w:val="58595B"/>
            </w:rPr>
            <w:t xml:space="preserve">172200, Тверская область, </w:t>
          </w:r>
          <w:proofErr w:type="spellStart"/>
          <w:r w:rsidRPr="00900CF0">
            <w:rPr>
              <w:color w:val="58595B"/>
            </w:rPr>
            <w:t>Селижаровский</w:t>
          </w:r>
          <w:proofErr w:type="spellEnd"/>
          <w:r w:rsidRPr="00900CF0">
            <w:rPr>
              <w:color w:val="58595B"/>
            </w:rPr>
            <w:t xml:space="preserve"> район, </w:t>
          </w:r>
        </w:p>
        <w:p w:rsidR="005C3DDB" w:rsidRPr="002C6D5B" w:rsidRDefault="002C6D5B" w:rsidP="002C6D5B">
          <w:p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58595B"/>
            </w:rPr>
          </w:pPr>
          <w:proofErr w:type="spellStart"/>
          <w:r w:rsidRPr="00900CF0">
            <w:rPr>
              <w:color w:val="58595B"/>
            </w:rPr>
            <w:t>пгт</w:t>
          </w:r>
          <w:proofErr w:type="spellEnd"/>
          <w:r w:rsidRPr="00900CF0">
            <w:rPr>
              <w:color w:val="58595B"/>
            </w:rPr>
            <w:t xml:space="preserve">. Селижарово, ул. </w:t>
          </w:r>
          <w:r w:rsidRPr="002C6D5B">
            <w:rPr>
              <w:color w:val="58595B"/>
            </w:rPr>
            <w:t>Ленина, д.3а</w:t>
          </w:r>
        </w:p>
      </w:tc>
    </w:tr>
  </w:tbl>
  <w:p w:rsidR="005C3DDB" w:rsidRPr="007A1FD9" w:rsidRDefault="005C3DDB" w:rsidP="000C2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68"/>
    <w:rsid w:val="00011148"/>
    <w:rsid w:val="000164AC"/>
    <w:rsid w:val="00020664"/>
    <w:rsid w:val="00054F39"/>
    <w:rsid w:val="000578D8"/>
    <w:rsid w:val="000775BB"/>
    <w:rsid w:val="000C2F51"/>
    <w:rsid w:val="000D2E21"/>
    <w:rsid w:val="000D5A03"/>
    <w:rsid w:val="000D6F95"/>
    <w:rsid w:val="000F1194"/>
    <w:rsid w:val="000F2E57"/>
    <w:rsid w:val="000F7647"/>
    <w:rsid w:val="001011C3"/>
    <w:rsid w:val="00137FB2"/>
    <w:rsid w:val="001601AF"/>
    <w:rsid w:val="001955F3"/>
    <w:rsid w:val="001A69C9"/>
    <w:rsid w:val="001A7F80"/>
    <w:rsid w:val="001B6538"/>
    <w:rsid w:val="001F7055"/>
    <w:rsid w:val="00225F2F"/>
    <w:rsid w:val="0024542D"/>
    <w:rsid w:val="002504D9"/>
    <w:rsid w:val="002C6D5B"/>
    <w:rsid w:val="00301FDE"/>
    <w:rsid w:val="003509CD"/>
    <w:rsid w:val="0035491C"/>
    <w:rsid w:val="00363B36"/>
    <w:rsid w:val="003664AC"/>
    <w:rsid w:val="003717D0"/>
    <w:rsid w:val="003828CC"/>
    <w:rsid w:val="00385E0B"/>
    <w:rsid w:val="003A5320"/>
    <w:rsid w:val="003B339F"/>
    <w:rsid w:val="003F68C4"/>
    <w:rsid w:val="00402423"/>
    <w:rsid w:val="00433FEA"/>
    <w:rsid w:val="00437600"/>
    <w:rsid w:val="00447BAE"/>
    <w:rsid w:val="00460B8B"/>
    <w:rsid w:val="00462136"/>
    <w:rsid w:val="00466121"/>
    <w:rsid w:val="004A58D2"/>
    <w:rsid w:val="004E75B4"/>
    <w:rsid w:val="00506C0A"/>
    <w:rsid w:val="0053676D"/>
    <w:rsid w:val="005418F0"/>
    <w:rsid w:val="00545EFA"/>
    <w:rsid w:val="00555828"/>
    <w:rsid w:val="005640C0"/>
    <w:rsid w:val="005A0C43"/>
    <w:rsid w:val="005C3DDB"/>
    <w:rsid w:val="005F4160"/>
    <w:rsid w:val="00601716"/>
    <w:rsid w:val="00603CB3"/>
    <w:rsid w:val="006063BF"/>
    <w:rsid w:val="006279C6"/>
    <w:rsid w:val="00630816"/>
    <w:rsid w:val="00643A1B"/>
    <w:rsid w:val="00651582"/>
    <w:rsid w:val="00681D75"/>
    <w:rsid w:val="00695A9B"/>
    <w:rsid w:val="006D5C93"/>
    <w:rsid w:val="006E0873"/>
    <w:rsid w:val="00712153"/>
    <w:rsid w:val="00734D68"/>
    <w:rsid w:val="00746E4E"/>
    <w:rsid w:val="007478BB"/>
    <w:rsid w:val="0075159F"/>
    <w:rsid w:val="00775B4E"/>
    <w:rsid w:val="00787E22"/>
    <w:rsid w:val="0079483F"/>
    <w:rsid w:val="007A1FD9"/>
    <w:rsid w:val="007F4897"/>
    <w:rsid w:val="0081419A"/>
    <w:rsid w:val="00824A02"/>
    <w:rsid w:val="00830F9D"/>
    <w:rsid w:val="008446AB"/>
    <w:rsid w:val="00850B33"/>
    <w:rsid w:val="0085677B"/>
    <w:rsid w:val="008654BB"/>
    <w:rsid w:val="00870E31"/>
    <w:rsid w:val="00875D27"/>
    <w:rsid w:val="00885473"/>
    <w:rsid w:val="00887F27"/>
    <w:rsid w:val="008E40AE"/>
    <w:rsid w:val="009236E1"/>
    <w:rsid w:val="00924682"/>
    <w:rsid w:val="00930CC7"/>
    <w:rsid w:val="009364C7"/>
    <w:rsid w:val="0094059C"/>
    <w:rsid w:val="00944B55"/>
    <w:rsid w:val="00956711"/>
    <w:rsid w:val="009C5E35"/>
    <w:rsid w:val="009C5E5C"/>
    <w:rsid w:val="009E0A66"/>
    <w:rsid w:val="009F1D59"/>
    <w:rsid w:val="00A17802"/>
    <w:rsid w:val="00A46F00"/>
    <w:rsid w:val="00A91E30"/>
    <w:rsid w:val="00A95686"/>
    <w:rsid w:val="00AA7EB6"/>
    <w:rsid w:val="00AC740D"/>
    <w:rsid w:val="00B13EF0"/>
    <w:rsid w:val="00B670BC"/>
    <w:rsid w:val="00B71E6C"/>
    <w:rsid w:val="00B97514"/>
    <w:rsid w:val="00BE25BD"/>
    <w:rsid w:val="00C27C16"/>
    <w:rsid w:val="00CD1EC4"/>
    <w:rsid w:val="00D24F7C"/>
    <w:rsid w:val="00D33FC6"/>
    <w:rsid w:val="00D61F45"/>
    <w:rsid w:val="00D70745"/>
    <w:rsid w:val="00D80302"/>
    <w:rsid w:val="00DD5E62"/>
    <w:rsid w:val="00DF67B6"/>
    <w:rsid w:val="00E07B86"/>
    <w:rsid w:val="00E46D28"/>
    <w:rsid w:val="00E61FAF"/>
    <w:rsid w:val="00E95141"/>
    <w:rsid w:val="00EC271A"/>
    <w:rsid w:val="00F0678F"/>
    <w:rsid w:val="00F6165E"/>
    <w:rsid w:val="00F75BB9"/>
    <w:rsid w:val="00FA76A1"/>
    <w:rsid w:val="00FB4089"/>
    <w:rsid w:val="00FC1734"/>
    <w:rsid w:val="00FC426B"/>
    <w:rsid w:val="00FD1501"/>
    <w:rsid w:val="00FD51A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DB"/>
  </w:style>
  <w:style w:type="paragraph" w:styleId="a5">
    <w:name w:val="footer"/>
    <w:basedOn w:val="a"/>
    <w:link w:val="a6"/>
    <w:uiPriority w:val="99"/>
    <w:unhideWhenUsed/>
    <w:rsid w:val="005C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DDB"/>
  </w:style>
  <w:style w:type="character" w:styleId="a7">
    <w:name w:val="Hyperlink"/>
    <w:basedOn w:val="a0"/>
    <w:uiPriority w:val="99"/>
    <w:unhideWhenUsed/>
    <w:rsid w:val="005C3D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1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121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DB"/>
  </w:style>
  <w:style w:type="paragraph" w:styleId="a5">
    <w:name w:val="footer"/>
    <w:basedOn w:val="a"/>
    <w:link w:val="a6"/>
    <w:uiPriority w:val="99"/>
    <w:unhideWhenUsed/>
    <w:rsid w:val="005C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DDB"/>
  </w:style>
  <w:style w:type="character" w:styleId="a7">
    <w:name w:val="Hyperlink"/>
    <w:basedOn w:val="a0"/>
    <w:uiPriority w:val="99"/>
    <w:unhideWhenUsed/>
    <w:rsid w:val="005C3D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1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121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3925-E6ED-4ECF-BB3B-59C06DF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Отладка ЭД</dc:creator>
  <cp:lastModifiedBy>Загорянская Марина Геннадьевна</cp:lastModifiedBy>
  <cp:revision>2</cp:revision>
  <cp:lastPrinted>2019-10-01T14:25:00Z</cp:lastPrinted>
  <dcterms:created xsi:type="dcterms:W3CDTF">2020-10-07T12:20:00Z</dcterms:created>
  <dcterms:modified xsi:type="dcterms:W3CDTF">2020-10-07T12:20:00Z</dcterms:modified>
</cp:coreProperties>
</file>