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6E0A3" w14:textId="77777777" w:rsidR="008826A1" w:rsidRPr="008826A1" w:rsidRDefault="00C060BB" w:rsidP="008826A1">
      <w:pPr>
        <w:pStyle w:val="a6"/>
        <w:spacing w:before="0" w:beforeAutospacing="0" w:after="0" w:afterAutospacing="0" w:line="285" w:lineRule="atLeast"/>
        <w:ind w:firstLine="540"/>
        <w:jc w:val="center"/>
      </w:pPr>
      <w:r w:rsidRPr="008826A1">
        <w:rPr>
          <w:rFonts w:ascii="Arial" w:hAnsi="Arial" w:cs="Arial"/>
          <w:b/>
        </w:rPr>
        <w:t xml:space="preserve">СООБЩЕНИЕ О ДАТЕ СОСТАВЛЕНИЯ СПИСКА </w:t>
      </w:r>
      <w:r w:rsidR="007C6935" w:rsidRPr="008826A1">
        <w:rPr>
          <w:rFonts w:ascii="Arial" w:hAnsi="Arial" w:cs="Arial"/>
          <w:b/>
        </w:rPr>
        <w:t>ВЛАДЕЛЬЦЕВ ИНВЕСТИЦИОННЫХ ПАЕВ</w:t>
      </w:r>
      <w:r w:rsidR="008826A1" w:rsidRPr="008826A1">
        <w:rPr>
          <w:rFonts w:ascii="Arial" w:hAnsi="Arial" w:cs="Arial"/>
          <w:b/>
        </w:rPr>
        <w:t xml:space="preserve"> ДЛЯ ЧАСТИЧНОГО ПОГАШЕНИЯ ИНВЕСТИЦИОННЫХ ПАЕВ БЕЗ ЗАЯВЛЕНИЯ ИМИ ТРЕБОВАНИЙ ОБ ИХ ПОГАШЕНИИ</w:t>
      </w:r>
    </w:p>
    <w:p w14:paraId="03447C33" w14:textId="77777777" w:rsidR="00C060BB" w:rsidRDefault="00C060BB" w:rsidP="00C060BB">
      <w:pPr>
        <w:jc w:val="center"/>
      </w:pPr>
    </w:p>
    <w:p w14:paraId="755D5FBB" w14:textId="77777777" w:rsidR="00C060BB" w:rsidRPr="00C060BB" w:rsidRDefault="00C060BB" w:rsidP="00C060BB">
      <w:pPr>
        <w:jc w:val="center"/>
        <w:rPr>
          <w:rFonts w:ascii="Arial" w:hAnsi="Arial" w:cs="Arial"/>
          <w:b/>
          <w:sz w:val="22"/>
          <w:szCs w:val="22"/>
        </w:rPr>
      </w:pPr>
      <w:r w:rsidRPr="00C060BB">
        <w:rPr>
          <w:rFonts w:ascii="Arial" w:hAnsi="Arial" w:cs="Arial"/>
          <w:b/>
          <w:sz w:val="22"/>
          <w:szCs w:val="22"/>
        </w:rPr>
        <w:t>Общество с ограниченной ответственностью</w:t>
      </w:r>
      <w:r w:rsidR="00777B23">
        <w:rPr>
          <w:rFonts w:ascii="Arial" w:hAnsi="Arial" w:cs="Arial"/>
          <w:b/>
          <w:sz w:val="22"/>
          <w:szCs w:val="22"/>
        </w:rPr>
        <w:t xml:space="preserve"> </w:t>
      </w:r>
      <w:r w:rsidRPr="00C060BB">
        <w:rPr>
          <w:rFonts w:ascii="Arial" w:hAnsi="Arial" w:cs="Arial"/>
          <w:b/>
          <w:sz w:val="22"/>
          <w:szCs w:val="22"/>
        </w:rPr>
        <w:t>«Управляющая компания «Прагма Капитал»</w:t>
      </w:r>
    </w:p>
    <w:p w14:paraId="1A2E7369" w14:textId="77777777" w:rsidR="00C060BB" w:rsidRPr="00C060BB" w:rsidRDefault="00C060BB" w:rsidP="00C060BB">
      <w:pPr>
        <w:jc w:val="center"/>
        <w:rPr>
          <w:rFonts w:ascii="Arial" w:hAnsi="Arial" w:cs="Arial"/>
          <w:sz w:val="22"/>
          <w:szCs w:val="22"/>
        </w:rPr>
      </w:pPr>
      <w:r w:rsidRPr="00C060BB">
        <w:rPr>
          <w:rFonts w:ascii="Arial" w:hAnsi="Arial" w:cs="Arial"/>
          <w:sz w:val="22"/>
          <w:szCs w:val="22"/>
        </w:rPr>
        <w:t>(Лицензия ФСФР РФ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</w:p>
    <w:p w14:paraId="030E51E6" w14:textId="77777777" w:rsidR="00C060BB" w:rsidRPr="00C060BB" w:rsidRDefault="00C060BB" w:rsidP="00C060BB">
      <w:pPr>
        <w:jc w:val="center"/>
        <w:rPr>
          <w:rFonts w:ascii="Arial" w:hAnsi="Arial" w:cs="Arial"/>
          <w:sz w:val="22"/>
          <w:szCs w:val="22"/>
        </w:rPr>
      </w:pPr>
      <w:r w:rsidRPr="00C060BB">
        <w:rPr>
          <w:rFonts w:ascii="Arial" w:hAnsi="Arial" w:cs="Arial"/>
          <w:sz w:val="22"/>
          <w:szCs w:val="22"/>
        </w:rPr>
        <w:t>№ 21-000-1-00823 от 06 сентября 2011 года)</w:t>
      </w:r>
    </w:p>
    <w:p w14:paraId="5768945C" w14:textId="77777777" w:rsidR="00C060BB" w:rsidRPr="00FD640D" w:rsidRDefault="00C060BB" w:rsidP="00C060BB">
      <w:pPr>
        <w:jc w:val="center"/>
        <w:rPr>
          <w:rFonts w:ascii="Arial" w:hAnsi="Arial" w:cs="Arial"/>
          <w:b/>
          <w:sz w:val="22"/>
          <w:szCs w:val="22"/>
        </w:rPr>
      </w:pPr>
    </w:p>
    <w:p w14:paraId="621062EA" w14:textId="215542E6" w:rsidR="0094222F" w:rsidRPr="00B52E48" w:rsidRDefault="00F35F16" w:rsidP="00B52E48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B52E48">
        <w:rPr>
          <w:rFonts w:ascii="Arial" w:hAnsi="Arial" w:cs="Arial"/>
          <w:sz w:val="22"/>
          <w:szCs w:val="22"/>
        </w:rPr>
        <w:t>С</w:t>
      </w:r>
      <w:r w:rsidR="00C24717" w:rsidRPr="00B52E48">
        <w:rPr>
          <w:rFonts w:ascii="Arial" w:hAnsi="Arial" w:cs="Arial"/>
          <w:sz w:val="22"/>
          <w:szCs w:val="22"/>
        </w:rPr>
        <w:t>ообщает</w:t>
      </w:r>
      <w:r w:rsidRPr="00B52E48">
        <w:rPr>
          <w:rFonts w:ascii="Arial" w:hAnsi="Arial" w:cs="Arial"/>
          <w:sz w:val="22"/>
          <w:szCs w:val="22"/>
        </w:rPr>
        <w:t>, что по состоянию</w:t>
      </w:r>
      <w:r w:rsidR="0094222F" w:rsidRPr="00B52E48">
        <w:rPr>
          <w:rFonts w:ascii="Arial" w:hAnsi="Arial" w:cs="Arial"/>
          <w:sz w:val="22"/>
          <w:szCs w:val="22"/>
        </w:rPr>
        <w:t xml:space="preserve"> на </w:t>
      </w:r>
      <w:r w:rsidR="00B52E48" w:rsidRPr="000E4E4F">
        <w:rPr>
          <w:rFonts w:ascii="Arial" w:hAnsi="Arial" w:cs="Arial"/>
          <w:b/>
          <w:sz w:val="22"/>
          <w:szCs w:val="22"/>
        </w:rPr>
        <w:t>«</w:t>
      </w:r>
      <w:r w:rsidR="00E53838">
        <w:rPr>
          <w:rFonts w:ascii="Arial" w:hAnsi="Arial" w:cs="Arial"/>
          <w:b/>
          <w:sz w:val="22"/>
          <w:szCs w:val="22"/>
        </w:rPr>
        <w:t>24</w:t>
      </w:r>
      <w:r w:rsidR="00B52E48" w:rsidRPr="000E4E4F">
        <w:rPr>
          <w:rFonts w:ascii="Arial" w:hAnsi="Arial" w:cs="Arial"/>
          <w:b/>
          <w:sz w:val="22"/>
          <w:szCs w:val="22"/>
        </w:rPr>
        <w:t>»</w:t>
      </w:r>
      <w:r w:rsidR="000E4E4F" w:rsidRPr="000E4E4F">
        <w:rPr>
          <w:rFonts w:ascii="Arial" w:hAnsi="Arial" w:cs="Arial"/>
          <w:b/>
          <w:sz w:val="22"/>
          <w:szCs w:val="22"/>
        </w:rPr>
        <w:t xml:space="preserve"> </w:t>
      </w:r>
      <w:r w:rsidR="00E53838">
        <w:rPr>
          <w:rFonts w:ascii="Arial" w:hAnsi="Arial" w:cs="Arial"/>
          <w:b/>
          <w:sz w:val="22"/>
          <w:szCs w:val="22"/>
        </w:rPr>
        <w:t>апреля</w:t>
      </w:r>
      <w:r w:rsidR="0094222F" w:rsidRPr="000E4E4F">
        <w:rPr>
          <w:rFonts w:ascii="Arial" w:hAnsi="Arial" w:cs="Arial"/>
          <w:b/>
          <w:sz w:val="22"/>
          <w:szCs w:val="22"/>
        </w:rPr>
        <w:t xml:space="preserve"> 202</w:t>
      </w:r>
      <w:r w:rsidR="00850CF7">
        <w:rPr>
          <w:rFonts w:ascii="Arial" w:hAnsi="Arial" w:cs="Arial"/>
          <w:b/>
          <w:sz w:val="22"/>
          <w:szCs w:val="22"/>
        </w:rPr>
        <w:t>6</w:t>
      </w:r>
      <w:r w:rsidR="0094222F" w:rsidRPr="000E4E4F">
        <w:rPr>
          <w:rFonts w:ascii="Arial" w:hAnsi="Arial" w:cs="Arial"/>
          <w:b/>
          <w:sz w:val="22"/>
          <w:szCs w:val="22"/>
        </w:rPr>
        <w:t xml:space="preserve"> г.</w:t>
      </w:r>
      <w:r w:rsidR="0094222F" w:rsidRPr="00B52E48">
        <w:rPr>
          <w:rFonts w:ascii="Arial" w:hAnsi="Arial" w:cs="Arial"/>
          <w:sz w:val="22"/>
          <w:szCs w:val="22"/>
        </w:rPr>
        <w:t xml:space="preserve"> будет составлен список владельцев инвестиционных паев (далее – список владельцев) Закрытого паевого инвестиционного фонда недвижимости «ФОРУМ» (далее – Фонд) (Правила Фонда зарегистрированы в ФСФР России за № 1732-94164699 04 февраля 2010 г.) для частичного погашения инвестиционных паев без заявления владельцами инвестиционных паев требований об их погашении (далее – частичное погашение). </w:t>
      </w:r>
    </w:p>
    <w:p w14:paraId="29AFA584" w14:textId="25E79420" w:rsidR="007A4347" w:rsidRPr="00B52E48" w:rsidRDefault="007A4347" w:rsidP="00B52E48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B52E48">
        <w:rPr>
          <w:rFonts w:ascii="Arial" w:hAnsi="Arial" w:cs="Arial"/>
          <w:sz w:val="22"/>
          <w:szCs w:val="22"/>
        </w:rPr>
        <w:t>Количество инвестиционных паев, подлежащих частичному погашению, в процентах от общего количества выданных инвестиционных паев указанного фонда на дату составления списка лиц</w:t>
      </w:r>
      <w:r w:rsidR="00B52E48" w:rsidRPr="00B52E48">
        <w:rPr>
          <w:rFonts w:ascii="Arial" w:hAnsi="Arial" w:cs="Arial"/>
          <w:sz w:val="22"/>
          <w:szCs w:val="22"/>
        </w:rPr>
        <w:t>:</w:t>
      </w:r>
      <w:r w:rsidRPr="00B52E48">
        <w:rPr>
          <w:rFonts w:ascii="Arial" w:hAnsi="Arial" w:cs="Arial"/>
          <w:sz w:val="22"/>
          <w:szCs w:val="22"/>
        </w:rPr>
        <w:t xml:space="preserve"> </w:t>
      </w:r>
      <w:r w:rsidR="00B00032">
        <w:rPr>
          <w:rFonts w:ascii="Arial" w:hAnsi="Arial" w:cs="Arial"/>
          <w:sz w:val="22"/>
          <w:szCs w:val="22"/>
        </w:rPr>
        <w:t>18,4</w:t>
      </w:r>
      <w:r w:rsidRPr="00B52E48">
        <w:rPr>
          <w:rFonts w:ascii="Arial" w:hAnsi="Arial" w:cs="Arial"/>
          <w:sz w:val="22"/>
          <w:szCs w:val="22"/>
        </w:rPr>
        <w:t xml:space="preserve"> процен</w:t>
      </w:r>
      <w:r w:rsidR="00B00032">
        <w:rPr>
          <w:rFonts w:ascii="Arial" w:hAnsi="Arial" w:cs="Arial"/>
          <w:sz w:val="22"/>
          <w:szCs w:val="22"/>
        </w:rPr>
        <w:t>та</w:t>
      </w:r>
      <w:r w:rsidRPr="00B52E48">
        <w:rPr>
          <w:rFonts w:ascii="Arial" w:hAnsi="Arial" w:cs="Arial"/>
          <w:sz w:val="22"/>
          <w:szCs w:val="22"/>
        </w:rPr>
        <w:t xml:space="preserve"> от общего количества выданных инвестиционных паев Фонда на дату составления списка владельцев.</w:t>
      </w:r>
    </w:p>
    <w:p w14:paraId="526D921E" w14:textId="075B9CBE" w:rsidR="007A4347" w:rsidRPr="00B52E48" w:rsidRDefault="007A4347" w:rsidP="00B52E48">
      <w:pPr>
        <w:pStyle w:val="a6"/>
        <w:spacing w:before="0" w:beforeAutospacing="0" w:after="240" w:afterAutospacing="0" w:line="285" w:lineRule="atLeast"/>
        <w:jc w:val="both"/>
        <w:rPr>
          <w:rFonts w:ascii="Arial" w:hAnsi="Arial" w:cs="Arial"/>
          <w:sz w:val="22"/>
          <w:szCs w:val="22"/>
        </w:rPr>
      </w:pPr>
      <w:r w:rsidRPr="000E4E4F">
        <w:rPr>
          <w:rFonts w:ascii="Arial" w:hAnsi="Arial" w:cs="Arial"/>
          <w:sz w:val="22"/>
          <w:szCs w:val="22"/>
        </w:rPr>
        <w:t>Дата частичного погашения инвестиционных паев</w:t>
      </w:r>
      <w:r w:rsidR="00B52E48" w:rsidRPr="000E4E4F">
        <w:rPr>
          <w:rFonts w:ascii="Arial" w:hAnsi="Arial" w:cs="Arial"/>
          <w:sz w:val="22"/>
          <w:szCs w:val="22"/>
        </w:rPr>
        <w:t>:</w:t>
      </w:r>
      <w:r w:rsidRPr="000E4E4F">
        <w:rPr>
          <w:rFonts w:ascii="Arial" w:hAnsi="Arial" w:cs="Arial"/>
          <w:sz w:val="22"/>
          <w:szCs w:val="22"/>
        </w:rPr>
        <w:t xml:space="preserve"> </w:t>
      </w:r>
      <w:r w:rsidR="00CD1E37" w:rsidRPr="000E4E4F">
        <w:rPr>
          <w:rFonts w:ascii="Arial" w:hAnsi="Arial" w:cs="Arial"/>
          <w:sz w:val="22"/>
          <w:szCs w:val="22"/>
        </w:rPr>
        <w:t xml:space="preserve">не позднее </w:t>
      </w:r>
      <w:r w:rsidR="0094222F" w:rsidRPr="000E4E4F">
        <w:rPr>
          <w:rFonts w:ascii="Arial" w:hAnsi="Arial" w:cs="Arial"/>
          <w:b/>
          <w:sz w:val="22"/>
          <w:szCs w:val="22"/>
        </w:rPr>
        <w:t>«</w:t>
      </w:r>
      <w:r w:rsidR="00E53838">
        <w:rPr>
          <w:rFonts w:ascii="Arial" w:hAnsi="Arial" w:cs="Arial"/>
          <w:b/>
          <w:sz w:val="22"/>
          <w:szCs w:val="22"/>
        </w:rPr>
        <w:t>12</w:t>
      </w:r>
      <w:r w:rsidRPr="000E4E4F">
        <w:rPr>
          <w:rFonts w:ascii="Arial" w:hAnsi="Arial" w:cs="Arial"/>
          <w:b/>
          <w:sz w:val="22"/>
          <w:szCs w:val="22"/>
        </w:rPr>
        <w:t xml:space="preserve">» </w:t>
      </w:r>
      <w:r w:rsidR="00E53838">
        <w:rPr>
          <w:rFonts w:ascii="Arial" w:hAnsi="Arial" w:cs="Arial"/>
          <w:b/>
          <w:sz w:val="22"/>
          <w:szCs w:val="22"/>
        </w:rPr>
        <w:t>мая</w:t>
      </w:r>
      <w:r w:rsidRPr="000E4E4F">
        <w:rPr>
          <w:rFonts w:ascii="Arial" w:hAnsi="Arial" w:cs="Arial"/>
          <w:b/>
          <w:sz w:val="22"/>
          <w:szCs w:val="22"/>
        </w:rPr>
        <w:t xml:space="preserve"> 202</w:t>
      </w:r>
      <w:r w:rsidR="00850CF7">
        <w:rPr>
          <w:rFonts w:ascii="Arial" w:hAnsi="Arial" w:cs="Arial"/>
          <w:b/>
          <w:sz w:val="22"/>
          <w:szCs w:val="22"/>
        </w:rPr>
        <w:t>6</w:t>
      </w:r>
      <w:r w:rsidRPr="000E4E4F">
        <w:rPr>
          <w:rFonts w:ascii="Arial" w:hAnsi="Arial" w:cs="Arial"/>
          <w:b/>
          <w:sz w:val="22"/>
          <w:szCs w:val="22"/>
        </w:rPr>
        <w:t xml:space="preserve"> года.</w:t>
      </w:r>
    </w:p>
    <w:p w14:paraId="508B6895" w14:textId="77777777" w:rsidR="007A4347" w:rsidRPr="00B52E48" w:rsidRDefault="007A4347" w:rsidP="00B52E48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B52E48">
        <w:rPr>
          <w:rFonts w:ascii="Arial" w:hAnsi="Arial" w:cs="Arial"/>
          <w:sz w:val="22"/>
          <w:szCs w:val="22"/>
        </w:rPr>
        <w:t>Срок, в течение которого осуществляется частичное погашение в соответствии с правилами доверительного управления закрытым паевым инвестиционным фондом</w:t>
      </w:r>
      <w:r w:rsidR="00B52E48" w:rsidRPr="00B52E48">
        <w:rPr>
          <w:rFonts w:ascii="Arial" w:hAnsi="Arial" w:cs="Arial"/>
          <w:sz w:val="22"/>
          <w:szCs w:val="22"/>
        </w:rPr>
        <w:t>:</w:t>
      </w:r>
      <w:r w:rsidRPr="00B52E48">
        <w:rPr>
          <w:rFonts w:ascii="Arial" w:hAnsi="Arial" w:cs="Arial"/>
          <w:sz w:val="22"/>
          <w:szCs w:val="22"/>
        </w:rPr>
        <w:t xml:space="preserve"> Частичное погашение осуществляется в течение 10 рабочих дней с даты составления списка владельцев инвестиционных паев.</w:t>
      </w:r>
    </w:p>
    <w:p w14:paraId="0F37F43F" w14:textId="77777777" w:rsidR="00F35F16" w:rsidRPr="00B52E48" w:rsidRDefault="00B52E48" w:rsidP="00B52E48">
      <w:pPr>
        <w:pStyle w:val="a6"/>
        <w:spacing w:before="0" w:beforeAutospacing="0" w:after="240" w:afterAutospacing="0" w:line="285" w:lineRule="atLeast"/>
        <w:jc w:val="both"/>
        <w:rPr>
          <w:rFonts w:ascii="Arial" w:hAnsi="Arial" w:cs="Arial"/>
          <w:sz w:val="22"/>
          <w:szCs w:val="22"/>
        </w:rPr>
      </w:pPr>
      <w:r w:rsidRPr="00B52E48">
        <w:rPr>
          <w:rFonts w:ascii="Arial" w:hAnsi="Arial" w:cs="Arial"/>
          <w:sz w:val="22"/>
          <w:szCs w:val="22"/>
        </w:rPr>
        <w:t>Д</w:t>
      </w:r>
      <w:r w:rsidR="007A4347" w:rsidRPr="00B52E48">
        <w:rPr>
          <w:rFonts w:ascii="Arial" w:hAnsi="Arial" w:cs="Arial"/>
          <w:sz w:val="22"/>
          <w:szCs w:val="22"/>
        </w:rPr>
        <w:t>ата начала и дата окончания срока, в течение которого управляющая компания должна осуществить выплаты по погашенным инвестиционным паям в соответствии с правилами доверительного управления закрытым паевым инвестиционным фондом</w:t>
      </w:r>
      <w:r w:rsidRPr="00B52E48">
        <w:rPr>
          <w:rFonts w:ascii="Arial" w:hAnsi="Arial" w:cs="Arial"/>
          <w:sz w:val="22"/>
          <w:szCs w:val="22"/>
        </w:rPr>
        <w:t>:</w:t>
      </w:r>
      <w:r w:rsidR="007A4347" w:rsidRPr="00B52E48">
        <w:rPr>
          <w:rFonts w:ascii="Arial" w:hAnsi="Arial" w:cs="Arial"/>
          <w:sz w:val="22"/>
          <w:szCs w:val="22"/>
        </w:rPr>
        <w:t xml:space="preserve"> </w:t>
      </w:r>
      <w:r w:rsidR="00F35F16" w:rsidRPr="00B52E48">
        <w:rPr>
          <w:rFonts w:ascii="Arial" w:hAnsi="Arial" w:cs="Arial"/>
          <w:sz w:val="22"/>
          <w:szCs w:val="22"/>
        </w:rPr>
        <w:t>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рабочих дней со дня погашения инвестиционного пая.</w:t>
      </w:r>
    </w:p>
    <w:p w14:paraId="70A1DFBD" w14:textId="77777777" w:rsidR="007A4347" w:rsidRPr="00B52E48" w:rsidRDefault="007A4347" w:rsidP="00B52E48">
      <w:pPr>
        <w:pStyle w:val="a6"/>
        <w:spacing w:before="0" w:beforeAutospacing="0" w:after="240" w:afterAutospacing="0" w:line="285" w:lineRule="atLeast"/>
        <w:jc w:val="both"/>
        <w:rPr>
          <w:rFonts w:ascii="Arial" w:hAnsi="Arial" w:cs="Arial"/>
          <w:sz w:val="22"/>
          <w:szCs w:val="22"/>
        </w:rPr>
      </w:pPr>
      <w:r w:rsidRPr="00B52E48">
        <w:rPr>
          <w:rFonts w:ascii="Arial" w:hAnsi="Arial" w:cs="Arial"/>
          <w:sz w:val="22"/>
          <w:szCs w:val="22"/>
        </w:rPr>
        <w:t xml:space="preserve">Сумма денежной компенсации, подлежащей выплате в связи с частичным погашением, определяется на основе расчетной стоимости инвестиционного пая на дату составления списка лиц; </w:t>
      </w:r>
    </w:p>
    <w:p w14:paraId="0D11411C" w14:textId="77777777" w:rsidR="007A4347" w:rsidRPr="00B52E48" w:rsidRDefault="0094222F" w:rsidP="00B52E48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B52E48">
        <w:rPr>
          <w:rFonts w:ascii="Arial" w:hAnsi="Arial" w:cs="Arial"/>
          <w:sz w:val="22"/>
          <w:szCs w:val="22"/>
        </w:rPr>
        <w:t xml:space="preserve">Разъяснения последствий частичного погашения инвестиционных паев для владельцев инвестиционных паев: в результате частичного погашения инвестиционных паев количество инвестиционных паев фонда, принадлежащее каждому владельцу, уменьшится на количество подлежащих погашению инвестиционных паев, определенное на дату составления списка владельцев, и каждому владельцу будет выплачена соответствующая денежная компенсация за погашенные паи. По итогам частичного погашения инвестиционных паев возможно возникновение и изменение дробных частей инвестиционных паев у их владельца. При этом обращение и погашение дробной части инвестиционного пая допускаются одновременно с </w:t>
      </w:r>
      <w:r w:rsidRPr="00B52E48">
        <w:rPr>
          <w:rFonts w:ascii="Arial" w:hAnsi="Arial" w:cs="Arial"/>
          <w:sz w:val="22"/>
          <w:szCs w:val="22"/>
        </w:rPr>
        <w:lastRenderedPageBreak/>
        <w:t>целым инвестиционным паем. Погашение дробной части инвестиционного пая без целого инвестиционного пая допускается только при отсутствии у ее владельца целого инвестиционного пая. Дробная часть инвестиционного пая предоставляет владельцу права, предоставляемые инвестиционным паем, в объеме, соответствующем части целого инвестиционного пая, которую она составляет.</w:t>
      </w:r>
    </w:p>
    <w:p w14:paraId="69FB94EE" w14:textId="77777777" w:rsidR="00C060BB" w:rsidRPr="00943659" w:rsidRDefault="00C060BB" w:rsidP="00B52E48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943659">
        <w:rPr>
          <w:rFonts w:ascii="Arial" w:hAnsi="Arial" w:cs="Arial"/>
          <w:sz w:val="22"/>
          <w:szCs w:val="22"/>
        </w:rPr>
        <w:t>Получить подробную информацию о фонде и ознакомиться с Правилами доверительного управления фондом, а также с иными документами, предусмотренными Федеральным законом от 29.11.2001 г. № 156-ФЗ “Об инвестиционных фондах” и нормативными актами в сфере финансовых рынков можно по  адресу: 172200, Тверская область, Селижаровский район, пгт Селижарово, ул. Ленина, д.3а, и телефону: +7 (495) 902-63-71 управляющей компании или в сети Интернет по адресу:  www.pragmacapital.ru</w:t>
      </w:r>
    </w:p>
    <w:p w14:paraId="738D4C6B" w14:textId="77777777" w:rsidR="00C060BB" w:rsidRPr="00943659" w:rsidRDefault="00C060BB" w:rsidP="00B52E48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r w:rsidRPr="00943659">
        <w:rPr>
          <w:rFonts w:ascii="Arial" w:hAnsi="Arial" w:cs="Arial"/>
          <w:sz w:val="22"/>
          <w:szCs w:val="22"/>
        </w:rPr>
        <w:t>Стоимость инвестиционных паев может увеличиваться и уменьшаться.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</w:t>
      </w:r>
    </w:p>
    <w:p w14:paraId="0EB99C89" w14:textId="77777777" w:rsidR="00C060BB" w:rsidRPr="00943659" w:rsidRDefault="00C060BB" w:rsidP="00C060BB">
      <w:pPr>
        <w:rPr>
          <w:rFonts w:ascii="Arial" w:hAnsi="Arial" w:cs="Arial"/>
          <w:sz w:val="22"/>
          <w:szCs w:val="22"/>
        </w:rPr>
      </w:pPr>
    </w:p>
    <w:p w14:paraId="01B6EA65" w14:textId="77777777" w:rsidR="00C060BB" w:rsidRDefault="00C060BB" w:rsidP="000E4E4F">
      <w:pPr>
        <w:jc w:val="both"/>
        <w:rPr>
          <w:rFonts w:cs="Times New Roman"/>
          <w:b/>
        </w:rPr>
      </w:pPr>
      <w:r w:rsidRPr="00943659">
        <w:rPr>
          <w:rFonts w:ascii="Arial" w:hAnsi="Arial" w:cs="Arial"/>
          <w:sz w:val="22"/>
          <w:szCs w:val="22"/>
        </w:rPr>
        <w:t>Генеральн</w:t>
      </w:r>
      <w:r w:rsidR="000E4E4F">
        <w:rPr>
          <w:rFonts w:ascii="Arial" w:hAnsi="Arial" w:cs="Arial"/>
          <w:sz w:val="22"/>
          <w:szCs w:val="22"/>
        </w:rPr>
        <w:t xml:space="preserve">ый </w:t>
      </w:r>
      <w:r w:rsidRPr="00943659">
        <w:rPr>
          <w:rFonts w:ascii="Arial" w:hAnsi="Arial" w:cs="Arial"/>
          <w:sz w:val="22"/>
          <w:szCs w:val="22"/>
        </w:rPr>
        <w:t>директор</w:t>
      </w:r>
      <w:r w:rsidRPr="00943659">
        <w:rPr>
          <w:rFonts w:ascii="Arial" w:hAnsi="Arial" w:cs="Arial"/>
          <w:sz w:val="22"/>
          <w:szCs w:val="22"/>
        </w:rPr>
        <w:tab/>
      </w:r>
      <w:r w:rsidRPr="00943659">
        <w:rPr>
          <w:rFonts w:ascii="Arial" w:hAnsi="Arial" w:cs="Arial"/>
          <w:sz w:val="22"/>
          <w:szCs w:val="22"/>
        </w:rPr>
        <w:tab/>
      </w:r>
      <w:r w:rsidRPr="00943659">
        <w:rPr>
          <w:rFonts w:ascii="Arial" w:hAnsi="Arial" w:cs="Arial"/>
          <w:sz w:val="22"/>
          <w:szCs w:val="22"/>
        </w:rPr>
        <w:tab/>
      </w:r>
      <w:r w:rsidRPr="00943659">
        <w:rPr>
          <w:rFonts w:ascii="Arial" w:hAnsi="Arial" w:cs="Arial"/>
          <w:sz w:val="22"/>
          <w:szCs w:val="22"/>
        </w:rPr>
        <w:tab/>
      </w:r>
      <w:r w:rsidRPr="00943659">
        <w:rPr>
          <w:rFonts w:ascii="Arial" w:hAnsi="Arial" w:cs="Arial"/>
          <w:sz w:val="22"/>
          <w:szCs w:val="22"/>
        </w:rPr>
        <w:tab/>
      </w:r>
      <w:r w:rsidRPr="00943659">
        <w:rPr>
          <w:rFonts w:ascii="Arial" w:hAnsi="Arial" w:cs="Arial"/>
          <w:sz w:val="22"/>
          <w:szCs w:val="22"/>
        </w:rPr>
        <w:tab/>
      </w:r>
      <w:r w:rsidRPr="00943659">
        <w:rPr>
          <w:rFonts w:ascii="Arial" w:hAnsi="Arial" w:cs="Arial"/>
          <w:sz w:val="22"/>
          <w:szCs w:val="22"/>
        </w:rPr>
        <w:tab/>
      </w:r>
      <w:r w:rsidR="00C24717">
        <w:rPr>
          <w:rFonts w:ascii="Arial" w:hAnsi="Arial" w:cs="Arial"/>
          <w:sz w:val="22"/>
          <w:szCs w:val="22"/>
        </w:rPr>
        <w:t xml:space="preserve">   </w:t>
      </w:r>
      <w:r w:rsidR="000E4E4F">
        <w:rPr>
          <w:rFonts w:ascii="Arial" w:hAnsi="Arial" w:cs="Arial"/>
          <w:sz w:val="22"/>
          <w:szCs w:val="22"/>
        </w:rPr>
        <w:t>А.А. Мамаев</w:t>
      </w:r>
    </w:p>
    <w:p w14:paraId="614AE820" w14:textId="77777777" w:rsidR="00777B23" w:rsidRDefault="00777B23" w:rsidP="00777B23">
      <w:pPr>
        <w:pStyle w:val="a6"/>
        <w:spacing w:before="0" w:beforeAutospacing="0" w:after="0" w:afterAutospacing="0" w:line="285" w:lineRule="atLeast"/>
        <w:ind w:firstLine="285"/>
        <w:jc w:val="both"/>
      </w:pPr>
    </w:p>
    <w:p w14:paraId="11B7FFC1" w14:textId="77777777" w:rsidR="00777B23" w:rsidRDefault="00777B23" w:rsidP="00777B23">
      <w:pPr>
        <w:pStyle w:val="a6"/>
        <w:spacing w:before="0" w:beforeAutospacing="0" w:after="0" w:afterAutospacing="0" w:line="285" w:lineRule="atLeast"/>
        <w:ind w:firstLine="285"/>
        <w:jc w:val="both"/>
      </w:pPr>
    </w:p>
    <w:p w14:paraId="5ADB3759" w14:textId="77777777" w:rsidR="00777B23" w:rsidRDefault="00777B23" w:rsidP="00777B23">
      <w:pPr>
        <w:pStyle w:val="a6"/>
        <w:spacing w:before="0" w:beforeAutospacing="0" w:after="0" w:afterAutospacing="0" w:line="285" w:lineRule="atLeast"/>
        <w:ind w:firstLine="285"/>
        <w:jc w:val="both"/>
      </w:pPr>
    </w:p>
    <w:p w14:paraId="26E73FEE" w14:textId="77777777" w:rsidR="00777B23" w:rsidRDefault="00777B23" w:rsidP="00777B23">
      <w:pPr>
        <w:pStyle w:val="a6"/>
        <w:spacing w:before="0" w:beforeAutospacing="0" w:after="0" w:afterAutospacing="0" w:line="285" w:lineRule="atLeast"/>
        <w:ind w:firstLine="285"/>
        <w:jc w:val="both"/>
      </w:pPr>
    </w:p>
    <w:p w14:paraId="108C44D6" w14:textId="77777777" w:rsidR="00777B23" w:rsidRDefault="00777B23" w:rsidP="00777B23">
      <w:pPr>
        <w:pStyle w:val="a6"/>
        <w:spacing w:before="0" w:beforeAutospacing="0" w:after="0" w:afterAutospacing="0" w:line="285" w:lineRule="atLeast"/>
        <w:ind w:firstLine="285"/>
        <w:jc w:val="both"/>
      </w:pPr>
    </w:p>
    <w:p w14:paraId="70398222" w14:textId="77777777" w:rsidR="00777B23" w:rsidRDefault="00777B23" w:rsidP="00777B23">
      <w:pPr>
        <w:pStyle w:val="a6"/>
        <w:spacing w:before="0" w:beforeAutospacing="0" w:after="0" w:afterAutospacing="0" w:line="285" w:lineRule="atLeast"/>
        <w:ind w:firstLine="285"/>
        <w:jc w:val="both"/>
      </w:pPr>
    </w:p>
    <w:p w14:paraId="69423BA0" w14:textId="77777777" w:rsidR="00777B23" w:rsidRDefault="00777B23" w:rsidP="00777B23">
      <w:pPr>
        <w:pStyle w:val="a6"/>
        <w:spacing w:before="0" w:beforeAutospacing="0" w:after="0" w:afterAutospacing="0" w:line="285" w:lineRule="atLeast"/>
        <w:ind w:firstLine="285"/>
        <w:jc w:val="both"/>
      </w:pPr>
    </w:p>
    <w:p w14:paraId="2CF64AE8" w14:textId="77777777" w:rsidR="00777B23" w:rsidRDefault="00777B23" w:rsidP="00777B23">
      <w:pPr>
        <w:pStyle w:val="a6"/>
        <w:spacing w:before="0" w:beforeAutospacing="0" w:after="0" w:afterAutospacing="0" w:line="285" w:lineRule="atLeast"/>
        <w:ind w:firstLine="285"/>
        <w:jc w:val="both"/>
      </w:pPr>
    </w:p>
    <w:p w14:paraId="7FA481B1" w14:textId="77777777" w:rsidR="00777B23" w:rsidRDefault="00777B23" w:rsidP="00777B23">
      <w:pPr>
        <w:pStyle w:val="a6"/>
        <w:spacing w:before="0" w:beforeAutospacing="0" w:after="0" w:afterAutospacing="0" w:line="285" w:lineRule="atLeast"/>
        <w:ind w:firstLine="285"/>
        <w:jc w:val="both"/>
      </w:pPr>
    </w:p>
    <w:p w14:paraId="65105437" w14:textId="77777777" w:rsidR="00C060BB" w:rsidRDefault="00C060BB" w:rsidP="007C1BF1">
      <w:pPr>
        <w:pStyle w:val="a8"/>
        <w:spacing w:line="276" w:lineRule="auto"/>
        <w:jc w:val="center"/>
        <w:rPr>
          <w:rFonts w:cs="Times New Roman"/>
          <w:b/>
        </w:rPr>
      </w:pPr>
    </w:p>
    <w:p w14:paraId="3E7BB7FE" w14:textId="77777777" w:rsidR="00F74874" w:rsidRPr="007C1BF1" w:rsidRDefault="00F74874" w:rsidP="007C1BF1">
      <w:pPr>
        <w:spacing w:line="276" w:lineRule="auto"/>
        <w:rPr>
          <w:rFonts w:cs="Times New Roman"/>
          <w:sz w:val="20"/>
          <w:szCs w:val="20"/>
        </w:rPr>
      </w:pPr>
    </w:p>
    <w:sectPr w:rsidR="00F74874" w:rsidRPr="007C1BF1" w:rsidSect="00811606">
      <w:headerReference w:type="default" r:id="rId7"/>
      <w:pgSz w:w="11905" w:h="16837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19D4" w14:textId="77777777" w:rsidR="00250C6C" w:rsidRDefault="00250C6C" w:rsidP="007C1BF1">
      <w:r>
        <w:separator/>
      </w:r>
    </w:p>
  </w:endnote>
  <w:endnote w:type="continuationSeparator" w:id="0">
    <w:p w14:paraId="67B4777A" w14:textId="77777777" w:rsidR="00250C6C" w:rsidRDefault="00250C6C" w:rsidP="007C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575A5" w14:textId="77777777" w:rsidR="00250C6C" w:rsidRDefault="00250C6C" w:rsidP="007C1BF1">
      <w:r>
        <w:separator/>
      </w:r>
    </w:p>
  </w:footnote>
  <w:footnote w:type="continuationSeparator" w:id="0">
    <w:p w14:paraId="2E6C55E3" w14:textId="77777777" w:rsidR="00250C6C" w:rsidRDefault="00250C6C" w:rsidP="007C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6" w:type="dxa"/>
      <w:tblInd w:w="807" w:type="dxa"/>
      <w:tblLook w:val="0000" w:firstRow="0" w:lastRow="0" w:firstColumn="0" w:lastColumn="0" w:noHBand="0" w:noVBand="0"/>
    </w:tblPr>
    <w:tblGrid>
      <w:gridCol w:w="3995"/>
      <w:gridCol w:w="5421"/>
    </w:tblGrid>
    <w:tr w:rsidR="00647F6F" w:rsidRPr="0026603A" w14:paraId="540A5A8D" w14:textId="77777777" w:rsidTr="00312948">
      <w:trPr>
        <w:trHeight w:val="1983"/>
      </w:trPr>
      <w:tc>
        <w:tcPr>
          <w:tcW w:w="3995" w:type="dxa"/>
        </w:tcPr>
        <w:p w14:paraId="08594448" w14:textId="77777777" w:rsidR="00647F6F" w:rsidRPr="00BC3A73" w:rsidRDefault="00647F6F" w:rsidP="00312948">
          <w:pPr>
            <w:autoSpaceDE w:val="0"/>
            <w:autoSpaceDN w:val="0"/>
            <w:adjustRightInd w:val="0"/>
            <w:spacing w:before="240" w:line="720" w:lineRule="auto"/>
            <w:rPr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 wp14:anchorId="7881CA4B" wp14:editId="263A8F1E">
                <wp:extent cx="1304925" cy="923925"/>
                <wp:effectExtent l="0" t="0" r="9525" b="9525"/>
                <wp:docPr id="2" name="Рисунок 2" descr="D:\Projects\PragmaCapital\Pragma Capital\pg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0" descr="D:\Projects\PragmaCapital\Pragma Capital\pg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</w:tcPr>
        <w:p w14:paraId="639D3DFE" w14:textId="77777777" w:rsidR="00647F6F" w:rsidRPr="00BC3A73" w:rsidRDefault="00647F6F" w:rsidP="00312948">
          <w:pPr>
            <w:rPr>
              <w:color w:val="58595B"/>
              <w:sz w:val="28"/>
              <w:szCs w:val="28"/>
            </w:rPr>
          </w:pPr>
        </w:p>
        <w:p w14:paraId="22603030" w14:textId="77777777" w:rsidR="00647F6F" w:rsidRPr="0026603A" w:rsidRDefault="00647F6F" w:rsidP="00312948">
          <w:pPr>
            <w:rPr>
              <w:rFonts w:ascii="Arial" w:hAnsi="Arial" w:cs="Arial"/>
              <w:color w:val="595959"/>
              <w:sz w:val="28"/>
              <w:szCs w:val="28"/>
            </w:rPr>
          </w:pPr>
          <w:r w:rsidRPr="0026603A">
            <w:rPr>
              <w:rFonts w:ascii="Arial" w:hAnsi="Arial" w:cs="Arial"/>
              <w:color w:val="595959"/>
              <w:sz w:val="28"/>
              <w:szCs w:val="28"/>
            </w:rPr>
            <w:t>Инвестиционные фонды недвижимости</w:t>
          </w:r>
        </w:p>
        <w:p w14:paraId="5F255F07" w14:textId="77777777" w:rsidR="00647F6F" w:rsidRPr="0026603A" w:rsidRDefault="00647F6F" w:rsidP="00312948">
          <w:pPr>
            <w:rPr>
              <w:rFonts w:ascii="Arial" w:hAnsi="Arial" w:cs="Arial"/>
              <w:color w:val="595959"/>
              <w:sz w:val="28"/>
              <w:szCs w:val="28"/>
            </w:rPr>
          </w:pPr>
        </w:p>
        <w:p w14:paraId="37BB7539" w14:textId="77777777" w:rsidR="00647F6F" w:rsidRPr="0026603A" w:rsidRDefault="00647F6F" w:rsidP="00312948">
          <w:pPr>
            <w:autoSpaceDE w:val="0"/>
            <w:autoSpaceDN w:val="0"/>
            <w:adjustRightInd w:val="0"/>
            <w:rPr>
              <w:rFonts w:ascii="Arial" w:hAnsi="Arial" w:cs="Arial"/>
              <w:color w:val="595959"/>
            </w:rPr>
          </w:pPr>
          <w:r w:rsidRPr="0026603A">
            <w:rPr>
              <w:rFonts w:ascii="Arial" w:hAnsi="Arial" w:cs="Arial"/>
              <w:color w:val="595959"/>
            </w:rPr>
            <w:t>Тел./факс: +7 (495) 9</w:t>
          </w:r>
          <w:r w:rsidR="00C82400">
            <w:rPr>
              <w:rFonts w:ascii="Arial" w:hAnsi="Arial" w:cs="Arial"/>
              <w:color w:val="595959"/>
            </w:rPr>
            <w:t>02</w:t>
          </w:r>
          <w:r w:rsidRPr="0026603A">
            <w:rPr>
              <w:rFonts w:ascii="Arial" w:hAnsi="Arial" w:cs="Arial"/>
              <w:color w:val="595959"/>
            </w:rPr>
            <w:t>-</w:t>
          </w:r>
          <w:r w:rsidR="00C82400">
            <w:rPr>
              <w:rFonts w:ascii="Arial" w:hAnsi="Arial" w:cs="Arial"/>
              <w:color w:val="595959"/>
            </w:rPr>
            <w:t>63</w:t>
          </w:r>
          <w:r w:rsidRPr="0026603A">
            <w:rPr>
              <w:rFonts w:ascii="Arial" w:hAnsi="Arial" w:cs="Arial"/>
              <w:color w:val="595959"/>
            </w:rPr>
            <w:t>-</w:t>
          </w:r>
          <w:r w:rsidR="00C82400">
            <w:rPr>
              <w:rFonts w:ascii="Arial" w:hAnsi="Arial" w:cs="Arial"/>
              <w:color w:val="595959"/>
            </w:rPr>
            <w:t>71</w:t>
          </w:r>
        </w:p>
        <w:p w14:paraId="2D8CD1D7" w14:textId="77777777" w:rsidR="00647F6F" w:rsidRPr="0026603A" w:rsidRDefault="00647F6F" w:rsidP="00312948">
          <w:pPr>
            <w:autoSpaceDE w:val="0"/>
            <w:autoSpaceDN w:val="0"/>
            <w:adjustRightInd w:val="0"/>
            <w:rPr>
              <w:rFonts w:ascii="Arial" w:hAnsi="Arial" w:cs="Arial"/>
              <w:color w:val="595959"/>
              <w:lang w:val="en-US"/>
            </w:rPr>
          </w:pPr>
          <w:r w:rsidRPr="0026603A">
            <w:rPr>
              <w:rFonts w:ascii="Arial" w:hAnsi="Arial" w:cs="Arial"/>
              <w:color w:val="595959"/>
              <w:lang w:val="en-US"/>
            </w:rPr>
            <w:t>info@pragmacapital.ru, www. pragmacapital.ru</w:t>
          </w:r>
        </w:p>
        <w:p w14:paraId="0E5AFF8C" w14:textId="77777777" w:rsidR="00647F6F" w:rsidRPr="0026603A" w:rsidRDefault="00647F6F" w:rsidP="00312948">
          <w:pPr>
            <w:autoSpaceDE w:val="0"/>
            <w:autoSpaceDN w:val="0"/>
            <w:adjustRightInd w:val="0"/>
            <w:rPr>
              <w:color w:val="58595B"/>
            </w:rPr>
          </w:pPr>
          <w:r w:rsidRPr="00647F6F">
            <w:rPr>
              <w:rFonts w:ascii="Arial" w:hAnsi="Arial" w:cs="Arial"/>
              <w:color w:val="595959"/>
            </w:rPr>
            <w:t xml:space="preserve">172200, Тверская область, Селижаровский район, </w:t>
          </w:r>
          <w:proofErr w:type="spellStart"/>
          <w:r w:rsidRPr="00647F6F">
            <w:rPr>
              <w:rFonts w:ascii="Arial" w:hAnsi="Arial" w:cs="Arial"/>
              <w:color w:val="595959"/>
            </w:rPr>
            <w:t>п.г.т</w:t>
          </w:r>
          <w:proofErr w:type="spellEnd"/>
          <w:r w:rsidRPr="00647F6F">
            <w:rPr>
              <w:rFonts w:ascii="Arial" w:hAnsi="Arial" w:cs="Arial"/>
              <w:color w:val="595959"/>
            </w:rPr>
            <w:t xml:space="preserve">. Селижарово, ул. </w:t>
          </w:r>
          <w:proofErr w:type="spellStart"/>
          <w:r w:rsidRPr="00625FAF">
            <w:rPr>
              <w:rFonts w:ascii="Arial" w:hAnsi="Arial" w:cs="Arial"/>
              <w:color w:val="595959"/>
              <w:lang w:val="en-US"/>
            </w:rPr>
            <w:t>Ленина</w:t>
          </w:r>
          <w:proofErr w:type="spellEnd"/>
          <w:r w:rsidRPr="00625FAF">
            <w:rPr>
              <w:rFonts w:ascii="Arial" w:hAnsi="Arial" w:cs="Arial"/>
              <w:color w:val="595959"/>
              <w:lang w:val="en-US"/>
            </w:rPr>
            <w:t>, д. 3а</w:t>
          </w:r>
        </w:p>
      </w:tc>
    </w:tr>
  </w:tbl>
  <w:p w14:paraId="2C40B202" w14:textId="77777777" w:rsidR="00894B73" w:rsidRDefault="00894B7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7F"/>
    <w:rsid w:val="00007FD5"/>
    <w:rsid w:val="00042108"/>
    <w:rsid w:val="0006590F"/>
    <w:rsid w:val="00093119"/>
    <w:rsid w:val="000E4E4F"/>
    <w:rsid w:val="001C228F"/>
    <w:rsid w:val="001D6ACE"/>
    <w:rsid w:val="001F33A1"/>
    <w:rsid w:val="00201B74"/>
    <w:rsid w:val="00231F74"/>
    <w:rsid w:val="00250C6C"/>
    <w:rsid w:val="00255F1D"/>
    <w:rsid w:val="00271209"/>
    <w:rsid w:val="002A4848"/>
    <w:rsid w:val="002C7F46"/>
    <w:rsid w:val="00322FCF"/>
    <w:rsid w:val="0035249A"/>
    <w:rsid w:val="00383971"/>
    <w:rsid w:val="003F1722"/>
    <w:rsid w:val="004139C8"/>
    <w:rsid w:val="00427E99"/>
    <w:rsid w:val="004634D2"/>
    <w:rsid w:val="00517031"/>
    <w:rsid w:val="00542D6B"/>
    <w:rsid w:val="00553D53"/>
    <w:rsid w:val="0056408C"/>
    <w:rsid w:val="005703B9"/>
    <w:rsid w:val="005A3331"/>
    <w:rsid w:val="005C1500"/>
    <w:rsid w:val="00647F6F"/>
    <w:rsid w:val="0069562D"/>
    <w:rsid w:val="006C53CE"/>
    <w:rsid w:val="00710C7F"/>
    <w:rsid w:val="007422E5"/>
    <w:rsid w:val="00751189"/>
    <w:rsid w:val="0076619F"/>
    <w:rsid w:val="00777B23"/>
    <w:rsid w:val="00781C59"/>
    <w:rsid w:val="007A4347"/>
    <w:rsid w:val="007B65C6"/>
    <w:rsid w:val="007C1BF1"/>
    <w:rsid w:val="007C5130"/>
    <w:rsid w:val="007C6935"/>
    <w:rsid w:val="00811606"/>
    <w:rsid w:val="00844F4A"/>
    <w:rsid w:val="00850CF7"/>
    <w:rsid w:val="008826A1"/>
    <w:rsid w:val="00894B73"/>
    <w:rsid w:val="008B3A58"/>
    <w:rsid w:val="008E4344"/>
    <w:rsid w:val="0094222F"/>
    <w:rsid w:val="00943659"/>
    <w:rsid w:val="00957062"/>
    <w:rsid w:val="009B686C"/>
    <w:rsid w:val="009D5828"/>
    <w:rsid w:val="00AC0208"/>
    <w:rsid w:val="00AD048D"/>
    <w:rsid w:val="00AE483A"/>
    <w:rsid w:val="00B00032"/>
    <w:rsid w:val="00B00792"/>
    <w:rsid w:val="00B52E48"/>
    <w:rsid w:val="00B90304"/>
    <w:rsid w:val="00BE060C"/>
    <w:rsid w:val="00C0545F"/>
    <w:rsid w:val="00C060BB"/>
    <w:rsid w:val="00C24717"/>
    <w:rsid w:val="00C32F36"/>
    <w:rsid w:val="00C51E57"/>
    <w:rsid w:val="00C82400"/>
    <w:rsid w:val="00CD1E37"/>
    <w:rsid w:val="00CE198D"/>
    <w:rsid w:val="00CE4958"/>
    <w:rsid w:val="00D03106"/>
    <w:rsid w:val="00D11A7B"/>
    <w:rsid w:val="00D41B94"/>
    <w:rsid w:val="00D56F05"/>
    <w:rsid w:val="00D87A66"/>
    <w:rsid w:val="00DE39F0"/>
    <w:rsid w:val="00DF3DF6"/>
    <w:rsid w:val="00E055C5"/>
    <w:rsid w:val="00E53838"/>
    <w:rsid w:val="00F35F16"/>
    <w:rsid w:val="00F74874"/>
    <w:rsid w:val="00FD0D0F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F6D58DF"/>
  <w15:docId w15:val="{F0EB62DF-6A36-4F2A-96C1-B6B9670E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7C1BF1"/>
    <w:pPr>
      <w:keepNext/>
      <w:suppressAutoHyphens w:val="0"/>
      <w:jc w:val="center"/>
      <w:outlineLvl w:val="1"/>
    </w:pPr>
    <w:rPr>
      <w:rFonts w:cs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E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Helvetica" w:eastAsia="ヒラギノ角ゴ Pro W3" w:hAnsi="Helvetica"/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5">
    <w:name w:val="Текстовый блок"/>
    <w:pPr>
      <w:suppressAutoHyphens/>
    </w:pPr>
    <w:rPr>
      <w:rFonts w:ascii="Helvetica" w:eastAsia="ヒラギノ角ゴ Pro W3" w:hAnsi="Helvetica" w:cs="Calibri"/>
      <w:color w:val="000000"/>
      <w:sz w:val="24"/>
      <w:lang w:eastAsia="ar-SA"/>
    </w:rPr>
  </w:style>
  <w:style w:type="paragraph" w:styleId="a6">
    <w:name w:val="Normal (Web)"/>
    <w:basedOn w:val="a"/>
    <w:uiPriority w:val="99"/>
    <w:unhideWhenUsed/>
    <w:rsid w:val="00553D53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styleId="a7">
    <w:name w:val="Strong"/>
    <w:uiPriority w:val="22"/>
    <w:qFormat/>
    <w:rsid w:val="00553D53"/>
    <w:rPr>
      <w:b/>
      <w:bCs/>
    </w:rPr>
  </w:style>
  <w:style w:type="paragraph" w:styleId="a8">
    <w:name w:val="No Spacing"/>
    <w:uiPriority w:val="1"/>
    <w:qFormat/>
    <w:rsid w:val="00F74874"/>
    <w:pPr>
      <w:suppressAutoHyphens/>
    </w:pPr>
    <w:rPr>
      <w:rFonts w:cs="Calibri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C1BF1"/>
    <w:rPr>
      <w:sz w:val="24"/>
    </w:rPr>
  </w:style>
  <w:style w:type="paragraph" w:styleId="a9">
    <w:name w:val="Title"/>
    <w:basedOn w:val="a"/>
    <w:link w:val="aa"/>
    <w:uiPriority w:val="10"/>
    <w:qFormat/>
    <w:rsid w:val="007C1BF1"/>
    <w:pPr>
      <w:suppressAutoHyphens w:val="0"/>
      <w:jc w:val="center"/>
    </w:pPr>
    <w:rPr>
      <w:rFonts w:cs="Times New Roman"/>
      <w:b/>
      <w:szCs w:val="20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7C1BF1"/>
    <w:rPr>
      <w:b/>
      <w:sz w:val="24"/>
    </w:rPr>
  </w:style>
  <w:style w:type="paragraph" w:styleId="ab">
    <w:name w:val="footnote text"/>
    <w:basedOn w:val="a"/>
    <w:link w:val="ac"/>
    <w:uiPriority w:val="99"/>
    <w:semiHidden/>
    <w:unhideWhenUsed/>
    <w:rsid w:val="007C1BF1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7C1BF1"/>
    <w:rPr>
      <w:rFonts w:cs="Calibri"/>
      <w:lang w:eastAsia="ar-SA"/>
    </w:rPr>
  </w:style>
  <w:style w:type="character" w:styleId="ad">
    <w:name w:val="footnote reference"/>
    <w:basedOn w:val="a0"/>
    <w:uiPriority w:val="99"/>
    <w:semiHidden/>
    <w:unhideWhenUsed/>
    <w:rsid w:val="007C1BF1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35249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5249A"/>
    <w:rPr>
      <w:rFonts w:cs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35249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5249A"/>
    <w:rPr>
      <w:rFonts w:cs="Calibri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6C53C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C53CE"/>
    <w:rPr>
      <w:rFonts w:ascii="Tahoma" w:hAnsi="Tahoma" w:cs="Tahoma"/>
      <w:sz w:val="16"/>
      <w:szCs w:val="16"/>
      <w:lang w:eastAsia="ar-SA"/>
    </w:rPr>
  </w:style>
  <w:style w:type="paragraph" w:customStyle="1" w:styleId="s1">
    <w:name w:val="s_1"/>
    <w:basedOn w:val="a"/>
    <w:rsid w:val="007A4347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2E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3396C-CEF3-409C-9608-75146381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№ 1</vt:lpstr>
    </vt:vector>
  </TitlesOfParts>
  <Company>Reanimator Extreme Edition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№ 1</dc:title>
  <dc:creator>Windows User</dc:creator>
  <cp:lastModifiedBy>Ирина Паршина</cp:lastModifiedBy>
  <cp:revision>3</cp:revision>
  <cp:lastPrinted>2018-06-27T12:07:00Z</cp:lastPrinted>
  <dcterms:created xsi:type="dcterms:W3CDTF">2026-04-15T10:49:00Z</dcterms:created>
  <dcterms:modified xsi:type="dcterms:W3CDTF">2026-04-15T10:55:00Z</dcterms:modified>
</cp:coreProperties>
</file>